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788</w:t>
      </w:r>
    </w:p>
    <w:p>
      <w:r>
        <w:t>Bundesgericht (BGE), 2012-10-30, FR</w:t>
      </w:r>
    </w:p>
    <w:p>
      <w:r>
        <w:rPr>
          <w:b/>
        </w:rPr>
        <w:t xml:space="preserve">Quelle: </w:t>
      </w:r>
      <w:r>
        <w:t>https://mcp.opencaselaw.ch/entscheid/bge_138 III 788</w:t>
      </w:r>
    </w:p>
    <w:p>
      <w:r>
        <w:t>FR: ATF 138 III 788</w:t>
      </w:r>
    </w:p>
    <w:p>
      <w:r>
        <w:t>IT: DTF 138 III 788</w:t>
      </w:r>
    </w:p>
    <w:p>
      <w:pPr>
        <w:pStyle w:val="Heading2"/>
      </w:pPr>
      <w:r>
        <w:t>Regeste</w:t>
      </w:r>
    </w:p>
    <w:p>
      <w:r>
        <w:t>Regeste Art. 313 Abs. 2 lit. c ZPO; Dahinfallen der Anschlussberufung. Zulässigkeit des Rückzugs der Berufung. Auswirkung des Rückzugs der Berufung auf die Anschlussberufung (E. 4 und 5).</w:t>
      </w:r>
    </w:p>
    <w:p>
      <w:pPr>
        <w:pStyle w:val="Heading2"/>
      </w:pPr>
      <w:r>
        <w:t>Erwägungen</w:t>
      </w:r>
    </w:p>
    <w:p>
      <w:r>
        <w:rPr>
          <w:b/>
        </w:rPr>
        <w:t>E. 4</w:t>
      </w:r>
    </w:p>
    <w:p>
      <w:r>
        <w:t>Aux termes de l' art. 313 al. 2 let . c CPC (RS 272), l'appel joint devient caduc lorsque l'appel principal est retiré avant le début des délibérations ("vor Beginn der Urteilsberatung"; "prima che il giudice inizi a deliberare").</w:t>
      </w:r>
    </w:p>
    <w:p>
      <w:r>
        <w:rPr>
          <w:b/>
        </w:rPr>
        <w:t>E. 4.1</w:t>
      </w:r>
    </w:p>
    <w:p>
      <w:r>
        <w:t>Il y a lieu de déterminer à quel stade du procès intervient le moment désigné par l'expression "avant le début des délibérations" et quelle conséquence le retrait de l'appel principal entraîne pour l'appel joint.</w:t>
      </w:r>
    </w:p>
    <w:p>
      <w:r>
        <w:rPr>
          <w:b/>
        </w:rPr>
        <w:t>E. 4.2</w:t>
      </w:r>
    </w:p>
    <w:p>
      <w:r>
        <w:t>Dans la procédure ordinaire de première instance, on trouve la mention des délibérations à l' art. 229 al. 3 CPC . Selon cette disposition, lorsqu'il établit les faits d'office, le tribunal admet des faits et moyens de preuve nouveaux " jusqu'aux délibérations".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 art. 236 CPC ). On en déduit que les délibérations commencent après la clôture des débats principaux (titre du chapitre 3), lesquels comprennent les différentes phases suivantes: les premières plaidoiries ( art. 228 BGE 138 III 788 S. 790 CPC ), l'administration des preuves ( art. 231 CPC ) - pour autant qu'elles n'aient pas encore été intégralement administrées dans le cadre de débats d'instruction que le tribunal aurait d'ores et déjà pu ordonner en vertu de l' art. 226 CPC - et les plaidoiries finales ( art. 232 CPC ; LEUENBERGER/UFFER-TOBLER, Schweizerisches Zivilprozessrecht, 2010, n os 11.119 ss; HOHL, Procédure civile, tome II, 2 e éd. 2010, n os 1172 et 1240 à 1251; SPÜHLER/DOLGE/GEHRI, Schweizerisches Zivilprozessrecht und Grundzüge des internationalen Zivilprozessrechts, 9 e éd. 2010, p. 307 à 309, n os 122 à 131; TAPPY, in CPC, Code de procédure civile commenté, 2011, n o 3 ad art. 228 CPC ; LEUENBERGER, in Kommentar zur Schweizerischen Zivilprozessordnung [ZPO], Sutter-Somm/Hasenböhler/Leuenberger [éd.], 2010, n° 1 ad art. 228 CPC ). Le terme " jusqu'aux délibérations" utilisé à l' art. 229 al. 3 CPC vise le même moment du déroulement de la procédure que l'expression " avant le début des délibérations" figurant à l' art. 313 al. 2 let . c CPC. En effet, la procédure d'appel, même si elle a généralement un développement plus restreint, comprend les mêmes phases dans la mesure où l'instance d'appel peut notamment ordonner des débats principaux ( art. 316 al. 1 CPC ) au cours desquels elle peut administrer des preuves ( art. 316 al. 3 CPC ). Du texte et de la systématique de la loi, on peut par conséquent déduire que, dans le cadre de l'application de cette norme également, les délibérations constituent une étape procédurale distincte qui ne peut débuter qu'une fois les débats principaux clos.</w:t>
      </w:r>
    </w:p>
    <w:p>
      <w:r>
        <w:rPr>
          <w:b/>
        </w:rPr>
        <w:t>E. 4.3</w:t>
      </w:r>
    </w:p>
    <w:p>
      <w:r>
        <w:t>Il ressort en outre du Message du 28 juin 2006 relatif au Code de procédure civile suisse que le sort de l'appel joint dépend de celui de l'appel principal (cf. FF 2006 6841 ss, 6980 s. ad art. 309 et 310). Le tribunal ne statue par conséquent sur l'appel joint que s'il est entré en matière sur l'appel principal. Si ce dernier a été valablement retiré, le juge ne peut plus traiter l'appel joint, qui sera de ce fait déclaré caduc.</w:t>
      </w:r>
    </w:p>
    <w:p>
      <w:r>
        <w:rPr>
          <w:b/>
        </w:rPr>
        <w:t>E. 4.4</w:t>
      </w:r>
    </w:p>
    <w:p>
      <w:r>
        <w:t>Enfin, le but de l'appel joint est d'offrir à la partie adverse un moyen de contre-attaquer à l'appel interjeté par l'appelant principal (Message précité, FF 2006 6981 ad art. 309 et 310). Une partie à la procédure peut en effet, alors même qu'elle n'est pas pleinement satisfaite de la décision rendue, renoncer à interjeter un appel, notamment pour éviter de prolonger la procédure, pour échapper à des frais supplémentaires (HOHL, op. cit., n° 2218) ou par gain de paix (JEANDIN, in CPC, Code de procédure civile commenté, 2011, n o 1 ad art 313 BGE 138 III 788 S. 791 CPC ). Une fois qu'elle a eu connaissance de l'appel introduit par sa partie adverse, les motifs qui l'ont poussée à renoncer à faire appel peuvent toutefois avoir perdu leur signification, de sorte que l'appel joint lui permet de conclure à la modification du jugement au détriment de l'appelant principal, l'objet de l'appel joint n'étant pas limité à celui de l'appel principal (Message précité, FF 2006 6981 ad art. 309 et 310). L'appel joint n'a toutefois plus de raison d'être une fois l'appel principal retiré, dès lors que, si une partie n'était pas satisfaite du jugement de première instance, elle avait la possibilité de déposer un appel principal dans le délai de l' art. 311 al. 1 CPC . Il est par conséquent conforme au but de l' art. 313 al. 2 let . c CPC de déclarer l'appel joint caduc à la suite du retrait de l'appel principal, faute de quoi la partie qui forme un appel joint se verrait systématiquement octroyer un délai d'appel plus long que celui dont dispose l'appelant principal, ce qui n'est de toute évidence pas le but poursuivi par le législateur.</w:t>
      </w:r>
    </w:p>
    <w:p>
      <w:r>
        <w:rPr>
          <w:b/>
        </w:rPr>
        <w:t>E. 4.5</w:t>
      </w:r>
    </w:p>
    <w:p>
      <w:r>
        <w:t>En résumé, il résulte de l'interprétation de la loi, d'une part, que l'appel principal peut être retiré jusqu'à la clôture des débats principaux, phase qui est suivie du début des délibérations et, d'autre part, que si l'appel principal a été valablement retiré, le tribunal ne peut entrer en matière sur l'appel joint.</w:t>
      </w:r>
    </w:p>
    <w:p>
      <w:r>
        <w:rPr>
          <w:b/>
        </w:rPr>
        <w:t>E. 5</w:t>
      </w:r>
    </w:p>
    <w:p>
      <w:r>
        <w:t>En l'espèce, il ressort de son courrier du 13 décembre 2011, que la Cour de justice avait, dans un premier temps, décidé de ne pas rouvrir la procédure d'administration des preuves et avait mis la cause en délibération. Elle est toutefois revenue sur cette décision, puisque dans son "arrêt" préparatoire du 7 mars 2012, elle a décidé qu'il se justifiait d'administrer d'autres preuves concernant les avoirs de prévoyance professionnelle accumulés par le mari - précisément remis en cause par ce dernier dans son appel joint. S'il est certes probable que les motifs détaillés contenus dans l'arrêt préparatoire aient incité l'appelante à retirer son appel principal, il n'en demeure pas moins que le choix de la Cour de justice d'ouvrir à nouveau la procédure probatoire a entraîné l'annulation de sa précédente décision de mettre la cause en délibération. L'appel principal a par conséquent été retiré encore durant la phase d'administration des preuves, de sorte que ce retrait est intervenu avant "le début des délibérations" au sens de l' art. 313 al. 2 let . c CPC. Le recourant ne soutient d'ailleurs pas que le retrait aurait dû être considéré comme nul car intervenu tardivement, mais semble davantage souhaiter que BGE 138 III 788 S. 792 le sort de son appel joint soit dissocié de celui de l'appel principal et que la Cour ne statue par conséquent que sur son seul appel joint, ce qui est manifestement contraire au but de la norme litigieuse (cf. supra consid. 4.4). Il s'ensuit que le retrait de l'appel principal est intervenu valablement, de sorte que l'appel joint du recourant dont le sort est lié à l'appel principal a, à juste titre, été déclaré caduc.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